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DFA68" w14:textId="0397448F" w:rsidR="00961BF2" w:rsidRPr="00FF13C2" w:rsidRDefault="00961BF2" w:rsidP="00961BF2">
      <w:pPr>
        <w:jc w:val="center"/>
        <w:rPr>
          <w:rFonts w:ascii="メイリオ" w:eastAsia="メイリオ" w:hAnsi="メイリオ"/>
          <w:b/>
          <w:bCs/>
          <w:sz w:val="28"/>
          <w:szCs w:val="28"/>
        </w:rPr>
      </w:pPr>
      <w:r w:rsidRPr="00FF13C2">
        <w:rPr>
          <w:rFonts w:ascii="メイリオ" w:eastAsia="メイリオ" w:hAnsi="メイリオ" w:hint="eastAsia"/>
          <w:b/>
          <w:bCs/>
          <w:sz w:val="28"/>
          <w:szCs w:val="28"/>
        </w:rPr>
        <w:t>保険医療機関における施設</w:t>
      </w:r>
      <w:r w:rsidR="00452811" w:rsidRPr="00FF13C2">
        <w:rPr>
          <w:rFonts w:ascii="メイリオ" w:eastAsia="メイリオ" w:hAnsi="メイリオ" w:hint="eastAsia"/>
          <w:b/>
          <w:bCs/>
          <w:sz w:val="28"/>
          <w:szCs w:val="28"/>
        </w:rPr>
        <w:t>基準</w:t>
      </w:r>
      <w:r w:rsidRPr="00FF13C2">
        <w:rPr>
          <w:rFonts w:ascii="メイリオ" w:eastAsia="メイリオ" w:hAnsi="メイリオ" w:hint="eastAsia"/>
          <w:b/>
          <w:bCs/>
          <w:sz w:val="28"/>
          <w:szCs w:val="28"/>
        </w:rPr>
        <w:t>等の掲載について</w:t>
      </w:r>
    </w:p>
    <w:p w14:paraId="1004C0C6" w14:textId="3D75B960" w:rsidR="00452811" w:rsidRPr="00FF13C2" w:rsidRDefault="00FF13C2" w:rsidP="00FF13C2">
      <w:pPr>
        <w:spacing w:line="0" w:lineRule="atLeast"/>
        <w:rPr>
          <w:rFonts w:ascii="メイリオ" w:eastAsia="メイリオ" w:hAnsi="メイリオ"/>
          <w:sz w:val="22"/>
        </w:rPr>
      </w:pPr>
      <w:r>
        <w:rPr>
          <w:rFonts w:ascii="メイリオ" w:eastAsia="メイリオ" w:hAnsi="メイリオ" w:hint="eastAsia"/>
          <w:sz w:val="22"/>
        </w:rPr>
        <w:t>当院は</w:t>
      </w:r>
      <w:r w:rsidR="00961BF2" w:rsidRPr="00FF13C2">
        <w:rPr>
          <w:rFonts w:ascii="メイリオ" w:eastAsia="メイリオ" w:hAnsi="メイリオ" w:hint="eastAsia"/>
          <w:sz w:val="22"/>
        </w:rPr>
        <w:t>、</w:t>
      </w:r>
      <w:r w:rsidR="00452811" w:rsidRPr="00FF13C2">
        <w:rPr>
          <w:rFonts w:ascii="メイリオ" w:eastAsia="メイリオ" w:hAnsi="メイリオ" w:hint="eastAsia"/>
          <w:sz w:val="22"/>
        </w:rPr>
        <w:t>厚生労働大臣の定める基準に基づいて診療を行なっている保険医療機関です。</w:t>
      </w:r>
    </w:p>
    <w:p w14:paraId="2E5A8949" w14:textId="77777777" w:rsidR="00FF13C2" w:rsidRDefault="00961BF2" w:rsidP="00FF13C2">
      <w:pPr>
        <w:spacing w:line="0" w:lineRule="atLeast"/>
        <w:rPr>
          <w:rFonts w:ascii="メイリオ" w:eastAsia="メイリオ" w:hAnsi="メイリオ"/>
          <w:sz w:val="22"/>
        </w:rPr>
      </w:pPr>
      <w:r w:rsidRPr="00FF13C2">
        <w:rPr>
          <w:rFonts w:ascii="メイリオ" w:eastAsia="メイリオ" w:hAnsi="メイリオ" w:hint="eastAsia"/>
          <w:sz w:val="22"/>
        </w:rPr>
        <w:t>令和６年度診療報酬改定において、施設基準や療養担当規則等で書面掲示が求められ</w:t>
      </w:r>
    </w:p>
    <w:p w14:paraId="2164166B" w14:textId="1F1D29CA" w:rsidR="00452811" w:rsidRDefault="00961BF2" w:rsidP="00FF13C2">
      <w:pPr>
        <w:spacing w:line="0" w:lineRule="atLeast"/>
        <w:rPr>
          <w:rFonts w:ascii="メイリオ" w:eastAsia="メイリオ" w:hAnsi="メイリオ"/>
          <w:sz w:val="22"/>
        </w:rPr>
      </w:pPr>
      <w:r w:rsidRPr="00FF13C2">
        <w:rPr>
          <w:rFonts w:ascii="メイリオ" w:eastAsia="メイリオ" w:hAnsi="メイリオ" w:hint="eastAsia"/>
          <w:sz w:val="22"/>
        </w:rPr>
        <w:t>る</w:t>
      </w:r>
      <w:r w:rsidR="00452811" w:rsidRPr="00FF13C2">
        <w:rPr>
          <w:rFonts w:ascii="メイリオ" w:eastAsia="メイリオ" w:hAnsi="メイリオ" w:hint="eastAsia"/>
          <w:sz w:val="22"/>
        </w:rPr>
        <w:t>事項について</w:t>
      </w:r>
      <w:r w:rsidR="00A861B5" w:rsidRPr="00FF13C2">
        <w:rPr>
          <w:rFonts w:ascii="メイリオ" w:eastAsia="メイリオ" w:hAnsi="メイリオ" w:hint="eastAsia"/>
          <w:sz w:val="22"/>
        </w:rPr>
        <w:t>は次の通りとなります。</w:t>
      </w:r>
    </w:p>
    <w:p w14:paraId="3CD8DA90" w14:textId="66459848" w:rsidR="00EC38B6" w:rsidRDefault="00EC38B6" w:rsidP="00FF13C2">
      <w:pPr>
        <w:spacing w:line="0" w:lineRule="atLeast"/>
        <w:rPr>
          <w:rFonts w:ascii="メイリオ" w:eastAsia="メイリオ" w:hAnsi="メイリオ"/>
          <w:sz w:val="22"/>
        </w:rPr>
      </w:pPr>
    </w:p>
    <w:p w14:paraId="6E503B01" w14:textId="1C925D4F" w:rsidR="00FF13C2" w:rsidRDefault="00A861B5" w:rsidP="00FF13C2">
      <w:pPr>
        <w:spacing w:line="0" w:lineRule="atLeast"/>
        <w:rPr>
          <w:rFonts w:ascii="メイリオ" w:eastAsia="メイリオ" w:hAnsi="メイリオ"/>
          <w:b/>
          <w:bCs/>
          <w:sz w:val="22"/>
        </w:rPr>
      </w:pPr>
      <w:r w:rsidRPr="00FF13C2">
        <w:rPr>
          <w:rFonts w:ascii="メイリオ" w:eastAsia="メイリオ" w:hAnsi="メイリオ" w:hint="eastAsia"/>
          <w:b/>
          <w:bCs/>
          <w:sz w:val="22"/>
        </w:rPr>
        <w:t>医療ＤＸ推進体制整備加算</w:t>
      </w:r>
    </w:p>
    <w:p w14:paraId="5CF2195A" w14:textId="4A58FD89" w:rsidR="00FF13C2" w:rsidRPr="001022B0" w:rsidRDefault="00525538" w:rsidP="001022B0">
      <w:pPr>
        <w:spacing w:line="0" w:lineRule="atLeast"/>
        <w:rPr>
          <w:rFonts w:ascii="メイリオ" w:eastAsia="メイリオ" w:hAnsi="メイリオ"/>
          <w:sz w:val="22"/>
        </w:rPr>
      </w:pPr>
      <w:r w:rsidRPr="001022B0">
        <w:rPr>
          <w:rFonts w:ascii="メイリオ" w:eastAsia="メイリオ" w:hAnsi="メイリオ" w:hint="eastAsia"/>
          <w:color w:val="000000"/>
          <w:sz w:val="22"/>
        </w:rPr>
        <w:t>当院では医療DXを推進して質の高い医療を提供できるように体制を整備しています。</w:t>
      </w:r>
      <w:r w:rsidRPr="001022B0">
        <w:rPr>
          <w:rFonts w:ascii="メイリオ" w:eastAsia="メイリオ" w:hAnsi="メイリオ" w:hint="eastAsia"/>
          <w:color w:val="000000"/>
          <w:sz w:val="22"/>
        </w:rPr>
        <w:br/>
        <w:t>オンライン資格確認システム等により取得した医療情報等を活用して診療を行う他、マイナ保険証の利用や電子処方箋の発行、電子カルテ情報共有サービスなどの医療DXにかかる取り組みを、今後導入し実施していく予定としています。</w:t>
      </w:r>
    </w:p>
    <w:p w14:paraId="6C9D804C" w14:textId="77777777" w:rsidR="00A861B5" w:rsidRPr="00FF13C2" w:rsidRDefault="00A861B5" w:rsidP="00FF13C2">
      <w:pPr>
        <w:spacing w:line="0" w:lineRule="atLeast"/>
        <w:rPr>
          <w:rFonts w:ascii="メイリオ" w:eastAsia="メイリオ" w:hAnsi="メイリオ"/>
          <w:sz w:val="22"/>
        </w:rPr>
      </w:pPr>
    </w:p>
    <w:p w14:paraId="714FD652" w14:textId="5680A824" w:rsidR="00A861B5" w:rsidRDefault="00A861B5" w:rsidP="00FF13C2">
      <w:pPr>
        <w:spacing w:line="0" w:lineRule="atLeast"/>
        <w:rPr>
          <w:rFonts w:ascii="メイリオ" w:eastAsia="メイリオ" w:hAnsi="メイリオ"/>
          <w:b/>
          <w:bCs/>
          <w:sz w:val="22"/>
        </w:rPr>
      </w:pPr>
      <w:r w:rsidRPr="00FF13C2">
        <w:rPr>
          <w:rFonts w:ascii="メイリオ" w:eastAsia="メイリオ" w:hAnsi="メイリオ" w:hint="eastAsia"/>
          <w:b/>
          <w:bCs/>
          <w:sz w:val="22"/>
        </w:rPr>
        <w:t>明細書発行体制加算</w:t>
      </w:r>
    </w:p>
    <w:p w14:paraId="767EFBB8" w14:textId="77777777" w:rsidR="00FF13C2" w:rsidRPr="00FF13C2" w:rsidRDefault="00FF13C2" w:rsidP="00FF13C2">
      <w:pPr>
        <w:widowControl/>
        <w:spacing w:line="0" w:lineRule="atLeast"/>
        <w:rPr>
          <w:rFonts w:ascii="メイリオ" w:eastAsia="メイリオ" w:hAnsi="メイリオ"/>
          <w:sz w:val="22"/>
        </w:rPr>
      </w:pPr>
      <w:r w:rsidRPr="00FF13C2">
        <w:rPr>
          <w:rFonts w:ascii="メイリオ" w:eastAsia="メイリオ" w:hAnsi="メイリオ"/>
          <w:sz w:val="22"/>
        </w:rPr>
        <w:t>当院では、医療の透明化や患者様への情報提供を積極的に推進していく観点から、領収書の発行の際に、個別の診療報酬の算定項目の分かる明細書を無料で発行しております。</w:t>
      </w:r>
      <w:r w:rsidRPr="00FF13C2">
        <w:rPr>
          <w:rFonts w:ascii="メイリオ" w:eastAsia="メイリオ" w:hAnsi="メイリオ"/>
          <w:sz w:val="22"/>
        </w:rPr>
        <w:br/>
        <w:t>また、公費負担医療の受給者で医療費の自己負担のない方についても、明細書を無料で発行しております。</w:t>
      </w:r>
    </w:p>
    <w:p w14:paraId="008BBEC1" w14:textId="77777777" w:rsidR="00FF13C2" w:rsidRPr="00FF13C2" w:rsidRDefault="00FF13C2" w:rsidP="00FF13C2">
      <w:pPr>
        <w:widowControl/>
        <w:spacing w:line="0" w:lineRule="atLeast"/>
        <w:ind w:left="210"/>
        <w:rPr>
          <w:rFonts w:ascii="メイリオ" w:eastAsia="メイリオ" w:hAnsi="メイリオ"/>
          <w:sz w:val="22"/>
        </w:rPr>
      </w:pPr>
    </w:p>
    <w:p w14:paraId="01407A60" w14:textId="693AE710" w:rsidR="00574104" w:rsidRPr="00FF13C2" w:rsidRDefault="00574104" w:rsidP="00FF13C2">
      <w:pPr>
        <w:spacing w:line="0" w:lineRule="atLeast"/>
        <w:rPr>
          <w:rFonts w:ascii="メイリオ" w:eastAsia="メイリオ" w:hAnsi="メイリオ"/>
          <w:b/>
          <w:bCs/>
          <w:sz w:val="22"/>
        </w:rPr>
      </w:pPr>
      <w:r w:rsidRPr="00FF13C2">
        <w:rPr>
          <w:rFonts w:ascii="メイリオ" w:eastAsia="メイリオ" w:hAnsi="メイリオ" w:hint="eastAsia"/>
          <w:b/>
          <w:bCs/>
          <w:sz w:val="22"/>
        </w:rPr>
        <w:t>一般処方名加算</w:t>
      </w:r>
    </w:p>
    <w:p w14:paraId="038101EC" w14:textId="77777777" w:rsidR="00FF13C2" w:rsidRPr="00FF13C2" w:rsidRDefault="00FF13C2" w:rsidP="00FF13C2">
      <w:pPr>
        <w:widowControl/>
        <w:spacing w:line="0" w:lineRule="atLeast"/>
        <w:rPr>
          <w:rFonts w:ascii="メイリオ" w:eastAsia="メイリオ" w:hAnsi="メイリオ"/>
          <w:b/>
          <w:bCs/>
          <w:sz w:val="22"/>
        </w:rPr>
      </w:pPr>
      <w:r w:rsidRPr="00FF13C2">
        <w:rPr>
          <w:rFonts w:ascii="メイリオ" w:eastAsia="メイリオ" w:hAnsi="メイリオ" w:cs="Arial"/>
          <w:sz w:val="22"/>
          <w:shd w:val="clear" w:color="auto" w:fill="FFFFFF"/>
        </w:rPr>
        <w:t>当院では、後発医薬品の使用促進を図るとともに、医薬品の安定供給に向けた取り組み等を実施しております。</w:t>
      </w:r>
    </w:p>
    <w:p w14:paraId="37CBEFC3" w14:textId="289A716B" w:rsidR="00FF13C2" w:rsidRPr="00FF13C2" w:rsidRDefault="00FF13C2" w:rsidP="00FF13C2">
      <w:pPr>
        <w:widowControl/>
        <w:spacing w:line="0" w:lineRule="atLeast"/>
        <w:rPr>
          <w:rFonts w:ascii="メイリオ" w:eastAsia="メイリオ" w:hAnsi="メイリオ" w:cs="Arial"/>
          <w:sz w:val="22"/>
          <w:shd w:val="clear" w:color="auto" w:fill="FFFFFF"/>
        </w:rPr>
      </w:pPr>
      <w:r w:rsidRPr="00FF13C2">
        <w:rPr>
          <w:rFonts w:ascii="メイリオ" w:eastAsia="メイリオ" w:hAnsi="メイリオ" w:cs="Arial"/>
          <w:sz w:val="22"/>
          <w:shd w:val="clear" w:color="auto" w:fill="FFFFFF"/>
        </w:rPr>
        <w:t>後発医薬品のある医薬品について、特定の医薬品名を指定するのではなく、薬剤の成分をもとにした一般名処方（</w:t>
      </w:r>
      <w:r w:rsidRPr="00FF13C2">
        <w:rPr>
          <w:rFonts w:ascii="メイリオ" w:eastAsia="メイリオ" w:hAnsi="メイリオ" w:cs="ＭＳ ゴシック" w:hint="eastAsia"/>
          <w:sz w:val="22"/>
          <w:shd w:val="clear" w:color="auto" w:fill="FFFFFF"/>
        </w:rPr>
        <w:t>※</w:t>
      </w:r>
      <w:r w:rsidRPr="00FF13C2">
        <w:rPr>
          <w:rFonts w:ascii="メイリオ" w:eastAsia="メイリオ" w:hAnsi="メイリオ" w:cs="Arial"/>
          <w:sz w:val="22"/>
          <w:shd w:val="clear" w:color="auto" w:fill="FFFFFF"/>
        </w:rPr>
        <w:t>一般的な名称により処方箋を発行すること）を行う場合があります。一般名処方によって特定の医薬品の供給が不足した場合であっても、患者様に必要な医薬品が提供しやすくなります。</w:t>
      </w:r>
    </w:p>
    <w:p w14:paraId="347FEF13" w14:textId="2472DCC2" w:rsidR="00EC38B6" w:rsidRDefault="00EC38B6" w:rsidP="00FF13C2">
      <w:pPr>
        <w:widowControl/>
        <w:spacing w:line="0" w:lineRule="atLeast"/>
        <w:rPr>
          <w:rFonts w:ascii="メイリオ" w:eastAsia="メイリオ" w:hAnsi="メイリオ"/>
          <w:sz w:val="22"/>
        </w:rPr>
      </w:pPr>
    </w:p>
    <w:p w14:paraId="658BC9B4" w14:textId="3D9808A4" w:rsidR="00111FFF" w:rsidRPr="00111FFF" w:rsidRDefault="00111FFF" w:rsidP="00FF13C2">
      <w:pPr>
        <w:widowControl/>
        <w:spacing w:line="0" w:lineRule="atLeast"/>
        <w:rPr>
          <w:rFonts w:ascii="メイリオ" w:eastAsia="メイリオ" w:hAnsi="メイリオ"/>
          <w:b/>
          <w:bCs/>
          <w:sz w:val="22"/>
        </w:rPr>
      </w:pPr>
      <w:r w:rsidRPr="00111FFF">
        <w:rPr>
          <w:rFonts w:ascii="メイリオ" w:eastAsia="メイリオ" w:hAnsi="メイリオ" w:hint="eastAsia"/>
          <w:b/>
          <w:bCs/>
          <w:sz w:val="22"/>
        </w:rPr>
        <w:t>特掲診療料の施設基準に係る届出</w:t>
      </w:r>
    </w:p>
    <w:p w14:paraId="3CFE6BEF" w14:textId="5A959E00" w:rsidR="00EC38B6" w:rsidRPr="00111FFF" w:rsidRDefault="00111FFF" w:rsidP="00FF13C2">
      <w:pPr>
        <w:widowControl/>
        <w:spacing w:line="0" w:lineRule="atLeast"/>
        <w:rPr>
          <w:rFonts w:ascii="メイリオ" w:eastAsia="メイリオ" w:hAnsi="メイリオ"/>
          <w:sz w:val="22"/>
        </w:rPr>
      </w:pPr>
      <w:r>
        <w:rPr>
          <w:rFonts w:ascii="メイリオ" w:eastAsia="メイリオ" w:hAnsi="メイリオ" w:hint="eastAsia"/>
          <w:sz w:val="22"/>
        </w:rPr>
        <w:t>・</w:t>
      </w:r>
      <w:r w:rsidR="00EC38B6" w:rsidRPr="00111FFF">
        <w:rPr>
          <w:rFonts w:ascii="メイリオ" w:eastAsia="メイリオ" w:hAnsi="メイリオ" w:hint="eastAsia"/>
          <w:sz w:val="22"/>
        </w:rPr>
        <w:t>一般不妊治療管理料</w:t>
      </w:r>
    </w:p>
    <w:p w14:paraId="252CFFF5" w14:textId="4531BB0D" w:rsidR="00EC38B6" w:rsidRDefault="00111FFF" w:rsidP="00FF13C2">
      <w:pPr>
        <w:widowControl/>
        <w:spacing w:line="0" w:lineRule="atLeast"/>
        <w:rPr>
          <w:rFonts w:ascii="メイリオ" w:eastAsia="メイリオ" w:hAnsi="メイリオ"/>
          <w:sz w:val="22"/>
        </w:rPr>
      </w:pPr>
      <w:r>
        <w:rPr>
          <w:rFonts w:ascii="メイリオ" w:eastAsia="メイリオ" w:hAnsi="メイリオ" w:hint="eastAsia"/>
          <w:sz w:val="22"/>
        </w:rPr>
        <w:t>・</w:t>
      </w:r>
      <w:r w:rsidR="00EC38B6">
        <w:rPr>
          <w:rFonts w:ascii="メイリオ" w:eastAsia="メイリオ" w:hAnsi="メイリオ" w:hint="eastAsia"/>
          <w:sz w:val="22"/>
        </w:rPr>
        <w:t>婦人科特定疾患治療管理料</w:t>
      </w:r>
    </w:p>
    <w:p w14:paraId="683E56CF" w14:textId="5647B6BD" w:rsidR="00EC38B6" w:rsidRPr="001022B0" w:rsidRDefault="00111FFF" w:rsidP="00FF13C2">
      <w:pPr>
        <w:widowControl/>
        <w:spacing w:line="0" w:lineRule="atLeast"/>
        <w:rPr>
          <w:rFonts w:ascii="メイリオ" w:eastAsia="メイリオ" w:hAnsi="メイリオ"/>
          <w:sz w:val="22"/>
        </w:rPr>
      </w:pPr>
      <w:r>
        <w:rPr>
          <w:rFonts w:ascii="メイリオ" w:eastAsia="メイリオ" w:hAnsi="メイリオ" w:hint="eastAsia"/>
          <w:sz w:val="22"/>
        </w:rPr>
        <w:t>・</w:t>
      </w:r>
      <w:r w:rsidR="001022B0" w:rsidRPr="001022B0">
        <w:rPr>
          <w:rFonts w:ascii="メイリオ" w:eastAsia="メイリオ" w:hAnsi="メイリオ" w:hint="eastAsia"/>
          <w:sz w:val="22"/>
        </w:rPr>
        <w:t>ＨＰＶ核酸検出及びＨＰＶ核酸検出</w:t>
      </w:r>
      <w:r w:rsidR="001022B0">
        <w:rPr>
          <w:rFonts w:ascii="メイリオ" w:eastAsia="メイリオ" w:hAnsi="メイリオ" w:hint="eastAsia"/>
          <w:sz w:val="22"/>
        </w:rPr>
        <w:t>（</w:t>
      </w:r>
      <w:r w:rsidR="001022B0" w:rsidRPr="001022B0">
        <w:rPr>
          <w:rFonts w:ascii="メイリオ" w:eastAsia="メイリオ" w:hAnsi="メイリオ" w:hint="eastAsia"/>
          <w:sz w:val="22"/>
        </w:rPr>
        <w:t>簡易ジェノタイプ判定</w:t>
      </w:r>
      <w:r w:rsidR="001022B0">
        <w:rPr>
          <w:rFonts w:ascii="メイリオ" w:eastAsia="メイリオ" w:hAnsi="メイリオ" w:hint="eastAsia"/>
          <w:sz w:val="22"/>
        </w:rPr>
        <w:t>）</w:t>
      </w:r>
    </w:p>
    <w:sectPr w:rsidR="00EC38B6" w:rsidRPr="001022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F52F3" w14:textId="77777777" w:rsidR="00EE0377" w:rsidRDefault="00EE0377" w:rsidP="00FF13C2">
      <w:r>
        <w:separator/>
      </w:r>
    </w:p>
  </w:endnote>
  <w:endnote w:type="continuationSeparator" w:id="0">
    <w:p w14:paraId="2639C4C7" w14:textId="77777777" w:rsidR="00EE0377" w:rsidRDefault="00EE0377" w:rsidP="00FF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E2550" w14:textId="77777777" w:rsidR="00EE0377" w:rsidRDefault="00EE0377" w:rsidP="00FF13C2">
      <w:r>
        <w:separator/>
      </w:r>
    </w:p>
  </w:footnote>
  <w:footnote w:type="continuationSeparator" w:id="0">
    <w:p w14:paraId="6E88FE69" w14:textId="77777777" w:rsidR="00EE0377" w:rsidRDefault="00EE0377" w:rsidP="00FF13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BF2"/>
    <w:rsid w:val="000229C2"/>
    <w:rsid w:val="001022B0"/>
    <w:rsid w:val="00111FFF"/>
    <w:rsid w:val="002C0989"/>
    <w:rsid w:val="003C4854"/>
    <w:rsid w:val="003F3270"/>
    <w:rsid w:val="004261DE"/>
    <w:rsid w:val="00452811"/>
    <w:rsid w:val="00493876"/>
    <w:rsid w:val="00525538"/>
    <w:rsid w:val="00540DEF"/>
    <w:rsid w:val="00574104"/>
    <w:rsid w:val="007017FC"/>
    <w:rsid w:val="0078711C"/>
    <w:rsid w:val="00862336"/>
    <w:rsid w:val="00873598"/>
    <w:rsid w:val="008A6833"/>
    <w:rsid w:val="008D5A4F"/>
    <w:rsid w:val="00961BF2"/>
    <w:rsid w:val="009825BE"/>
    <w:rsid w:val="00A31E36"/>
    <w:rsid w:val="00A56E33"/>
    <w:rsid w:val="00A861B5"/>
    <w:rsid w:val="00B17541"/>
    <w:rsid w:val="00BD5AAF"/>
    <w:rsid w:val="00C776B5"/>
    <w:rsid w:val="00CA21FE"/>
    <w:rsid w:val="00CC63DC"/>
    <w:rsid w:val="00CD582E"/>
    <w:rsid w:val="00DD4A80"/>
    <w:rsid w:val="00E85063"/>
    <w:rsid w:val="00EC38B6"/>
    <w:rsid w:val="00EE0377"/>
    <w:rsid w:val="00FF1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6008F"/>
  <w15:chartTrackingRefBased/>
  <w15:docId w15:val="{C7D9A305-F8B1-4FDC-8D84-C5479684E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861B5"/>
    <w:rPr>
      <w:b/>
      <w:bCs/>
    </w:rPr>
  </w:style>
  <w:style w:type="paragraph" w:styleId="a4">
    <w:name w:val="header"/>
    <w:basedOn w:val="a"/>
    <w:link w:val="a5"/>
    <w:uiPriority w:val="99"/>
    <w:unhideWhenUsed/>
    <w:rsid w:val="00FF13C2"/>
    <w:pPr>
      <w:tabs>
        <w:tab w:val="center" w:pos="4252"/>
        <w:tab w:val="right" w:pos="8504"/>
      </w:tabs>
      <w:snapToGrid w:val="0"/>
    </w:pPr>
  </w:style>
  <w:style w:type="character" w:customStyle="1" w:styleId="a5">
    <w:name w:val="ヘッダー (文字)"/>
    <w:basedOn w:val="a0"/>
    <w:link w:val="a4"/>
    <w:uiPriority w:val="99"/>
    <w:rsid w:val="00FF13C2"/>
  </w:style>
  <w:style w:type="paragraph" w:styleId="a6">
    <w:name w:val="footer"/>
    <w:basedOn w:val="a"/>
    <w:link w:val="a7"/>
    <w:uiPriority w:val="99"/>
    <w:unhideWhenUsed/>
    <w:rsid w:val="00FF13C2"/>
    <w:pPr>
      <w:tabs>
        <w:tab w:val="center" w:pos="4252"/>
        <w:tab w:val="right" w:pos="8504"/>
      </w:tabs>
      <w:snapToGrid w:val="0"/>
    </w:pPr>
  </w:style>
  <w:style w:type="character" w:customStyle="1" w:styleId="a7">
    <w:name w:val="フッター (文字)"/>
    <w:basedOn w:val="a0"/>
    <w:link w:val="a6"/>
    <w:uiPriority w:val="99"/>
    <w:rsid w:val="00FF13C2"/>
  </w:style>
  <w:style w:type="paragraph" w:styleId="a8">
    <w:name w:val="Balloon Text"/>
    <w:basedOn w:val="a"/>
    <w:link w:val="a9"/>
    <w:uiPriority w:val="99"/>
    <w:semiHidden/>
    <w:unhideWhenUsed/>
    <w:rsid w:val="00111F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1F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ymitsu</dc:creator>
  <cp:keywords/>
  <dc:description/>
  <cp:lastModifiedBy>ntr uki</cp:lastModifiedBy>
  <cp:revision>4</cp:revision>
  <cp:lastPrinted>2025-07-23T03:17:00Z</cp:lastPrinted>
  <dcterms:created xsi:type="dcterms:W3CDTF">2025-07-16T08:27:00Z</dcterms:created>
  <dcterms:modified xsi:type="dcterms:W3CDTF">2025-07-23T03:17:00Z</dcterms:modified>
</cp:coreProperties>
</file>